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191770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4720"/>
        <w:spacing w:after="0"/>
        <w:rPr>
          <w:sz w:val="20"/>
          <w:szCs w:val="20"/>
          <w:color w:val="auto"/>
        </w:rPr>
      </w:pPr>
      <w:r>
        <w:rPr>
          <w:rFonts w:ascii="Arial" w:cs="Arial" w:eastAsia="Arial" w:hAnsi="Arial"/>
          <w:sz w:val="25"/>
          <w:szCs w:val="25"/>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191770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NetEase Building, No. 599 Wangshang Road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Binjiang District, Hangzhou, 310052</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20"/>
        <w:spacing w:after="0" w:line="207" w:lineRule="exact"/>
        <w:tabs>
          <w:tab w:leader="none" w:pos="57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140" w:hanging="1133"/>
        <w:spacing w:after="0" w:line="277" w:lineRule="auto"/>
        <w:tabs>
          <w:tab w:leader="none" w:pos="1120" w:val="left"/>
        </w:tabs>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Exhibit 99.1</w:t>
        </w:r>
      </w:hyperlink>
      <w:r>
        <w:rPr>
          <w:rFonts w:ascii="Arial" w:cs="Arial" w:eastAsia="Arial" w:hAnsi="Arial"/>
          <w:sz w:val="18"/>
          <w:szCs w:val="18"/>
          <w:u w:val="single" w:color="auto"/>
          <w:color w:val="0000EE"/>
        </w:rPr>
        <w:tab/>
      </w:r>
      <w:hyperlink w:anchor="page4">
        <w:r>
          <w:rPr>
            <w:rFonts w:ascii="Arial" w:cs="Arial" w:eastAsia="Arial" w:hAnsi="Arial"/>
            <w:sz w:val="18"/>
            <w:szCs w:val="18"/>
            <w:u w:val="single" w:color="auto"/>
            <w:color w:val="0000EE"/>
          </w:rPr>
          <w:t>Announcement — Proposed Spin-off and Separate Listing of Cloud Village Inc. on the Main Board of The Stock Exchange of Hong Kong</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Limited — Second Post Hearing Information Pack</w:t>
        </w:r>
      </w:hyperlink>
    </w:p>
    <w:p>
      <w:pPr>
        <w:spacing w:after="0" w:line="197" w:lineRule="exact"/>
        <w:rPr>
          <w:rFonts w:ascii="Arial" w:cs="Arial" w:eastAsia="Arial" w:hAnsi="Arial"/>
          <w:sz w:val="18"/>
          <w:szCs w:val="18"/>
          <w:u w:val="single" w:color="auto"/>
          <w:color w:val="0000EE"/>
        </w:rPr>
      </w:pPr>
    </w:p>
    <w:p>
      <w:pPr>
        <w:spacing w:after="0"/>
        <w:tabs>
          <w:tab w:leader="none" w:pos="112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Exhibit 99.2</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Announcement — Certain Business Information Relating to Cloud Village Inc.</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NETEASE, INC.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Zhaoxuan Yang</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Charles Zhaoxuan Yang</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289560</wp:posOffset>
            </wp:positionV>
            <wp:extent cx="5704840" cy="2704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4840" cy="270446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left="140" w:right="1240"/>
        <w:spacing w:after="0" w:line="259" w:lineRule="auto"/>
        <w:rPr>
          <w:sz w:val="20"/>
          <w:szCs w:val="20"/>
          <w:color w:val="auto"/>
        </w:rPr>
      </w:pPr>
      <w:r>
        <w:rPr>
          <w:rFonts w:ascii="Arial" w:cs="Arial" w:eastAsia="Arial" w:hAnsi="Arial"/>
          <w:sz w:val="18"/>
          <w:szCs w:val="18"/>
          <w:color w:val="auto"/>
        </w:rPr>
        <w:t>Hong Kong Exchanges and Clearing Limited and The Stock Exchange of Hong Kong Limited (the “Hong Kong Stock Exchange”)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87" w:lineRule="exact"/>
        <w:rPr>
          <w:sz w:val="20"/>
          <w:szCs w:val="20"/>
          <w:color w:val="auto"/>
        </w:rPr>
      </w:pPr>
    </w:p>
    <w:p>
      <w:pPr>
        <w:jc w:val="both"/>
        <w:ind w:left="140" w:right="1240"/>
        <w:spacing w:after="0" w:line="259" w:lineRule="auto"/>
        <w:rPr>
          <w:sz w:val="20"/>
          <w:szCs w:val="20"/>
          <w:color w:val="auto"/>
        </w:rPr>
      </w:pPr>
      <w:r>
        <w:rPr>
          <w:rFonts w:ascii="Arial" w:cs="Arial" w:eastAsia="Arial" w:hAnsi="Arial"/>
          <w:sz w:val="18"/>
          <w:szCs w:val="18"/>
          <w:color w:val="auto"/>
        </w:rPr>
        <w:t>This announcement is for information purposes only and does not constitute an invitation or offer to acquire, purchase or subscribe for securities nor is it calculated to invite any such offer or invitation. In particular, this announcement does not constitute and is not an offer to sell or an invitation or a solicitation of any offer to buy or subscribe for any securities in Hong Kong, the United States of America or elsewhere.</w:t>
      </w:r>
    </w:p>
    <w:p>
      <w:pPr>
        <w:spacing w:after="0" w:line="187" w:lineRule="exact"/>
        <w:rPr>
          <w:sz w:val="20"/>
          <w:szCs w:val="20"/>
          <w:color w:val="auto"/>
        </w:rPr>
      </w:pPr>
    </w:p>
    <w:p>
      <w:pPr>
        <w:jc w:val="both"/>
        <w:ind w:left="140" w:right="1240"/>
        <w:spacing w:after="0" w:line="270" w:lineRule="auto"/>
        <w:rPr>
          <w:sz w:val="20"/>
          <w:szCs w:val="20"/>
          <w:color w:val="auto"/>
        </w:rPr>
      </w:pPr>
      <w:r>
        <w:rPr>
          <w:rFonts w:ascii="Arial" w:cs="Arial" w:eastAsia="Arial" w:hAnsi="Arial"/>
          <w:sz w:val="17"/>
          <w:szCs w:val="17"/>
          <w:color w:val="auto"/>
        </w:rPr>
        <w:t>NetEase, Inc. has not intended and does not intend to register any securities referred to in this announcement under the United States Securities Act of 1933, as amended (the “US Securities Act”) and such securities may not be offered or sold in the United States of America absent registration under the US Securities Act or an applicable exemption from the registration requirements under the US Securities Act or any applicable state securities laws of the United States of America. Any public offering of securities in the United States of America will be made by means of a prospectus or offering memorandum that may be obtained from the issuer or selling security holder and that would contain detailed information regarding the issuer and its management, as well as financial statements. NetEase, Inc. does not intend to register any part of the offering in the United States of America or to conduct a public offering of securities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175260</wp:posOffset>
            </wp:positionV>
            <wp:extent cx="2219960" cy="506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1996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(Incorporated in the Cayman Islands with limited liability)</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(Stock Code: 9999)</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PROPOSED SPIN-OFF AND SEPARATE LISTING</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 CLOUD VILLAGE INC.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ON THE MAIN BOARD OF</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STOCK EXCHANGE OF HONG KONG LIMITED</w:t>
      </w:r>
    </w:p>
    <w:p>
      <w:pPr>
        <w:spacing w:after="0" w:line="20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SECOND POST HEARING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289560</wp:posOffset>
            </wp:positionV>
            <wp:extent cx="5704840" cy="784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4840" cy="78422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left="140" w:right="1240"/>
        <w:spacing w:after="0" w:line="257" w:lineRule="auto"/>
        <w:rPr>
          <w:sz w:val="20"/>
          <w:szCs w:val="20"/>
          <w:color w:val="auto"/>
        </w:rPr>
      </w:pPr>
      <w:r>
        <w:rPr>
          <w:rFonts w:ascii="Arial" w:cs="Arial" w:eastAsia="Arial" w:hAnsi="Arial"/>
          <w:sz w:val="18"/>
          <w:szCs w:val="18"/>
          <w:color w:val="auto"/>
        </w:rPr>
        <w:t xml:space="preserve">The Board of NetEase, Inc. (the “Company”) is pleased to announce that it was informed by Cloud Village Inc. (“Cloud Village”) that in connection with the Proposed Spin-off, Cloud Village has submitted the second post hearing information pack (the “PHIP”) to the Hong Kong Stock Exchange for publication on the Hong Kong Stock Exchange’s website. The PHIP is now available for viewing and downloading from the Hong Kong Stock Exchange’s website at </w:t>
      </w:r>
      <w:r>
        <w:rPr>
          <w:rFonts w:ascii="Arial" w:cs="Arial" w:eastAsia="Arial" w:hAnsi="Arial"/>
          <w:sz w:val="18"/>
          <w:szCs w:val="18"/>
          <w:u w:val="single" w:color="auto"/>
          <w:color w:val="auto"/>
        </w:rPr>
        <w:t>www.hkexnews.hk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608330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 w:name="page5"/>
    <w:bookmarkEnd w:id="4"/>
    <w:p>
      <w:pPr>
        <w:jc w:val="both"/>
        <w:ind w:left="1260" w:right="1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926465</wp:posOffset>
            </wp:positionH>
            <wp:positionV relativeFrom="page">
              <wp:posOffset>584200</wp:posOffset>
            </wp:positionV>
            <wp:extent cx="5704840" cy="1169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4840" cy="1169670"/>
                    </a:xfrm>
                    <a:prstGeom prst="rect">
                      <a:avLst/>
                    </a:prstGeom>
                    <a:noFill/>
                  </pic:spPr>
                </pic:pic>
              </a:graphicData>
            </a:graphic>
          </wp:anchor>
        </w:drawing>
        <w:t>The Proposed Spin-off is subject to, among other things, the obtaining of an approval from the Listing Committee of the Hong Kong Stock Exchange for the listing of, and permission to deal in, the Cloud Village Shares, and the final decisions of the Company’s Board and of the board of directors of Cloud Village. Shareholders and potential investors of the Company should be aware that there is no assurance that the Proposed Spin-off will take place or as to when it may take place. Shareholders and potential investors of the Company should therefore exercise caution when dealing in or investing in the securities of the Company.</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Further announcement(s) will be made by the Company in relation to the Proposed Spin-off as and when appropriate.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Reference is made to the announcement of the Company dated May 26, 2021 (the “</w:t>
      </w:r>
      <w:r>
        <w:rPr>
          <w:rFonts w:ascii="Arial" w:cs="Arial" w:eastAsia="Arial" w:hAnsi="Arial"/>
          <w:sz w:val="17"/>
          <w:szCs w:val="17"/>
          <w:b w:val="1"/>
          <w:bCs w:val="1"/>
          <w:color w:val="auto"/>
        </w:rPr>
        <w:t>Announcement</w:t>
      </w:r>
      <w:r>
        <w:rPr>
          <w:rFonts w:ascii="Arial" w:cs="Arial" w:eastAsia="Arial" w:hAnsi="Arial"/>
          <w:sz w:val="17"/>
          <w:szCs w:val="17"/>
          <w:color w:val="auto"/>
        </w:rPr>
        <w:t>”) in relation to the Proposed Spin-off. Unless otherwise defined, capitalised terms used in this announcement shall have the same meanings as those defined in the Announcement.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POST HEARING INFORMATION PACK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Board is pleased to announce that it was informed by Cloud Village that in connection with the Proposed Spin-off, Cloud Village has submitted the PHIP to the Hong Kong Stock Exchange for publication on the Hong Kong Stock Exchange’s website. The PHIP is now available for viewing and downloading from the Hong Kong Stock Exchange’s website at </w:t>
      </w:r>
      <w:r>
        <w:rPr>
          <w:rFonts w:ascii="Arial" w:cs="Arial" w:eastAsia="Arial" w:hAnsi="Arial"/>
          <w:sz w:val="18"/>
          <w:szCs w:val="18"/>
          <w:u w:val="single" w:color="auto"/>
          <w:color w:val="auto"/>
        </w:rPr>
        <w:t>www.hkexnews.hk</w:t>
      </w:r>
      <w:r>
        <w:rPr>
          <w:rFonts w:ascii="Arial" w:cs="Arial" w:eastAsia="Arial" w:hAnsi="Arial"/>
          <w:sz w:val="18"/>
          <w:szCs w:val="18"/>
          <w:color w:val="auto"/>
        </w:rPr>
        <w: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PHIP contains, among others, certain business and financial information relating to Cloud Village and its subsidiaries and consolidated affiliated entities. Shareholders should note that the PHIP is in draft form and the information contained in the PHIP is incomplete and is subject to change which can be material. Shareholders are advised to refer to the Hong Kong Stock Exchange’s website at </w:t>
      </w:r>
      <w:r>
        <w:rPr>
          <w:rFonts w:ascii="Arial" w:cs="Arial" w:eastAsia="Arial" w:hAnsi="Arial"/>
          <w:sz w:val="18"/>
          <w:szCs w:val="18"/>
          <w:u w:val="single" w:color="auto"/>
          <w:color w:val="auto"/>
        </w:rPr>
        <w:t>www.hkexnews.hk</w:t>
      </w:r>
      <w:r>
        <w:rPr>
          <w:rFonts w:ascii="Arial" w:cs="Arial" w:eastAsia="Arial" w:hAnsi="Arial"/>
          <w:sz w:val="18"/>
          <w:szCs w:val="18"/>
          <w:color w:val="auto"/>
        </w:rPr>
        <w:t xml:space="preserve"> from time to time for any updated PHIP that may be published by Cloud Village if and when appropriate. The Company does not have any obligation or liability whatsoever in relation to the PHIP or any updated PHIP.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Details in respect of the Proposed Spin-off, including the structure and the expected timetable, have not yet been finalised. Further announcement(s) will be made by the Company in relation to the Proposed Spin-off as and when appropriate.</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 w:name="page6"/>
    <w:bookmarkEnd w:id="5"/>
    <w:p>
      <w:pPr>
        <w:jc w:val="both"/>
        <w:spacing w:after="0" w:line="258" w:lineRule="auto"/>
        <w:rPr>
          <w:sz w:val="20"/>
          <w:szCs w:val="20"/>
          <w:color w:val="auto"/>
        </w:rPr>
      </w:pPr>
      <w:r>
        <w:rPr>
          <w:rFonts w:ascii="Arial" w:cs="Arial" w:eastAsia="Arial" w:hAnsi="Arial"/>
          <w:sz w:val="18"/>
          <w:szCs w:val="18"/>
          <w:b w:val="1"/>
          <w:bCs w:val="1"/>
          <w:color w:val="auto"/>
        </w:rPr>
        <w:t>The Proposed Spin-off is subject to, among other things, the obtaining of an approval from the Listing Committee of the Hong Kong Stock Exchange for the listing of, and permission to deal in, the Cloud Village Shares, and the final decisions of the Board and of the board of directors of Cloud Village. Shareholders and potential investors of the Company should be aware that there is no assurance that the Proposed Spin-off will take place or as to when it may take place. Shareholders and potential investors of the Company should therefore exercise caution when dealing in or investing in the securities of the Company.</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6"/>
          <w:szCs w:val="16"/>
          <w:b w:val="1"/>
          <w:bCs w:val="1"/>
          <w:color w:val="auto"/>
        </w:rPr>
        <w:t>NetEase, Inc.</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William Lei Ding</w:t>
      </w:r>
    </w:p>
    <w:p>
      <w:pPr>
        <w:spacing w:after="0" w:line="9" w:lineRule="exact"/>
        <w:rPr>
          <w:sz w:val="20"/>
          <w:szCs w:val="20"/>
          <w:color w:val="auto"/>
        </w:rPr>
      </w:pPr>
    </w:p>
    <w:p>
      <w:pPr>
        <w:ind w:left="10400"/>
        <w:spacing w:after="0"/>
        <w:rPr>
          <w:sz w:val="20"/>
          <w:szCs w:val="20"/>
          <w:color w:val="auto"/>
        </w:rPr>
      </w:pPr>
      <w:r>
        <w:rPr>
          <w:rFonts w:ascii="Arial" w:cs="Arial" w:eastAsia="Arial" w:hAnsi="Arial"/>
          <w:sz w:val="18"/>
          <w:szCs w:val="18"/>
          <w:i w:val="1"/>
          <w:iCs w:val="1"/>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Hangzhou, China, November 16, 2021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at the date of this announcement, the Board comprises Mr. William Lei Ding as the director, and Ms. Alice Cheng, Mr. Denny Lee, Mr. Joseph Tong,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 Feng and Mr. Michael Leung as the independent directors.</w:t>
      </w: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152400</wp:posOffset>
            </wp:positionV>
            <wp:extent cx="5704840" cy="715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4840" cy="7156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1340" w:right="1320"/>
        <w:spacing w:after="0" w:line="259" w:lineRule="auto"/>
        <w:rPr>
          <w:sz w:val="20"/>
          <w:szCs w:val="20"/>
          <w:color w:val="auto"/>
        </w:rPr>
      </w:pPr>
      <w:r>
        <w:rPr>
          <w:rFonts w:ascii="Arial" w:cs="Arial" w:eastAsia="Arial" w:hAnsi="Arial"/>
          <w:sz w:val="18"/>
          <w:szCs w:val="18"/>
          <w:color w:val="auto"/>
        </w:rPr>
        <w:t>Hong Kong Exchanges and Clearing Limited and The Stock Exchange of Hong Kong Limited (the “Hong Kong Stock Exchange”)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144780</wp:posOffset>
            </wp:positionV>
            <wp:extent cx="2031365" cy="402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3136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Code: 9999)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INSIDE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BUSINESS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CLOUD VILLAGE INC.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set forth below under the title “Certain Business Information Relating to Cloud Village” in this announcement is, or may be, inside information and may be considered material for shareholders of NetEase, Inc. (the “</w:t>
      </w:r>
      <w:r>
        <w:rPr>
          <w:rFonts w:ascii="Arial" w:cs="Arial" w:eastAsia="Arial" w:hAnsi="Arial"/>
          <w:sz w:val="18"/>
          <w:szCs w:val="18"/>
          <w:b w:val="1"/>
          <w:bCs w:val="1"/>
          <w:color w:val="auto"/>
        </w:rPr>
        <w:t>Company</w:t>
      </w:r>
      <w:r>
        <w:rPr>
          <w:rFonts w:ascii="Arial" w:cs="Arial" w:eastAsia="Arial" w:hAnsi="Arial"/>
          <w:sz w:val="18"/>
          <w:szCs w:val="18"/>
          <w:color w:val="auto"/>
        </w:rPr>
        <w:t>”). Accordingly, this announcement is issued pursuant to Rule 13.09 of the Rules Governing the Listing of the Securities on The Stock Exchange of Hong Kong Limited (the “</w:t>
      </w:r>
      <w:r>
        <w:rPr>
          <w:rFonts w:ascii="Arial" w:cs="Arial" w:eastAsia="Arial" w:hAnsi="Arial"/>
          <w:sz w:val="18"/>
          <w:szCs w:val="18"/>
          <w:b w:val="1"/>
          <w:bCs w:val="1"/>
          <w:color w:val="auto"/>
        </w:rPr>
        <w:t>Listing Rules</w:t>
      </w:r>
      <w:r>
        <w:rPr>
          <w:rFonts w:ascii="Arial" w:cs="Arial" w:eastAsia="Arial" w:hAnsi="Arial"/>
          <w:sz w:val="18"/>
          <w:szCs w:val="18"/>
          <w:color w:val="auto"/>
        </w:rPr>
        <w:t>”) and under the Inside Information Provisions of Part XIVA of the Securities and Futures Ordinance (Cap. 571).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is made to the announcement made by the Company on May 26, 2021, in which the Company announced its intention to spin-off Cloud Village Inc. (“</w:t>
      </w:r>
      <w:r>
        <w:rPr>
          <w:rFonts w:ascii="Arial" w:cs="Arial" w:eastAsia="Arial" w:hAnsi="Arial"/>
          <w:sz w:val="18"/>
          <w:szCs w:val="18"/>
          <w:b w:val="1"/>
          <w:bCs w:val="1"/>
          <w:color w:val="auto"/>
        </w:rPr>
        <w:t>Cloud Village</w:t>
      </w:r>
      <w:r>
        <w:rPr>
          <w:rFonts w:ascii="Arial" w:cs="Arial" w:eastAsia="Arial" w:hAnsi="Arial"/>
          <w:sz w:val="18"/>
          <w:szCs w:val="18"/>
          <w:color w:val="auto"/>
        </w:rPr>
        <w:t>”), a consolidated subsidiary of the Company, by way of a separate listing of the ordinary shares of Cloud Village on the Main Board of the Hong Kong Stock Exchange pursuant to Practice Note 15 of the Rules Governing the Listing of Securities on the Hong Kong Stock Exchange (the “</w:t>
      </w:r>
      <w:r>
        <w:rPr>
          <w:rFonts w:ascii="Arial" w:cs="Arial" w:eastAsia="Arial" w:hAnsi="Arial"/>
          <w:sz w:val="18"/>
          <w:szCs w:val="18"/>
          <w:b w:val="1"/>
          <w:bCs w:val="1"/>
          <w:color w:val="auto"/>
        </w:rPr>
        <w:t>Proposed Separate Listing of Cloud Village</w:t>
      </w:r>
      <w:r>
        <w:rPr>
          <w:rFonts w:ascii="Arial" w:cs="Arial" w:eastAsia="Arial" w:hAnsi="Arial"/>
          <w:sz w:val="18"/>
          <w:szCs w:val="18"/>
          <w:color w:val="auto"/>
        </w:rPr>
        <w: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16, 2021, in connection with the Proposed Separate Listing of Cloud Village, Cloud Village submitted its second post hearing information pack (the “</w:t>
      </w:r>
      <w:r>
        <w:rPr>
          <w:rFonts w:ascii="Arial" w:cs="Arial" w:eastAsia="Arial" w:hAnsi="Arial"/>
          <w:sz w:val="17"/>
          <w:szCs w:val="17"/>
          <w:b w:val="1"/>
          <w:bCs w:val="1"/>
          <w:color w:val="auto"/>
        </w:rPr>
        <w:t>November 16 PHIP</w:t>
      </w:r>
      <w:r>
        <w:rPr>
          <w:rFonts w:ascii="Arial" w:cs="Arial" w:eastAsia="Arial" w:hAnsi="Arial"/>
          <w:sz w:val="17"/>
          <w:szCs w:val="17"/>
          <w:color w:val="auto"/>
        </w:rPr>
        <w:t xml:space="preserve">”) to the Hong Kong Stock Exchange, which contains certain business information relating to Cloud Village. The November 16 PHIP is available for viewing and downloading from the Hong Kong Stock Exchange’s website at </w:t>
      </w:r>
      <w:r>
        <w:rPr>
          <w:rFonts w:ascii="Arial" w:cs="Arial" w:eastAsia="Arial" w:hAnsi="Arial"/>
          <w:sz w:val="17"/>
          <w:szCs w:val="17"/>
          <w:u w:val="single" w:color="auto"/>
          <w:color w:val="auto"/>
        </w:rPr>
        <w:t>www.hkexnews.hk.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CERTAIN BUSINESS INFORMATION RELATING TO CLOUD VILLAGE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Cloud Village has incurred gross losses, net losses and net operating cash outflow in the years ended December 31, 2018, 2019 and 2020 and the six months ended June 30, 2021, as it has been focused on growing its user base via investing in its brand and high-quality content, rather than seeking immediate financial returns or profitability, in order to lay a solid foundation for long-term development. Despite a continued increase in its user base, Cloud Village may continue to incur gross and net losses and net operating cash outflow in the foreseeable future, including for the year ending December 31, 2021, due to its continued investments in content, technologies, marketing initiatives as well as research and development. Cloud Village may also continue to incur net losses in the foreseeable future due to changes in the macroeconomic and regulatory environment, competitive dynamics and its inability to respond to these changes in a timely and effective manner. It is not possible for Cloud Village to accurately predict when it will be able to achieve profitability. Cloud Village expects to remain loss-making for the years ending December 31, 2021, 2022 and 2023. Cloud Village’s net liabilities position after listing may potentially further deteriorate. If Cloud Village fails to ramp up scale, it may need further fundraising before reaching adjusted net profit and/or net operating cash flow breakeven.</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Cloud Village estimates that its unaudited consolidated net loss for the year ending December 31, 2021 will record a substantial increase compared to the year ended December 31, 2020. Its estimated net loss for the year ending December 31, 2021 will be substantially impacted by the changes in fair value of its convertible redeemable preferred shares, increase of selling and marketing expenses and increase in research and development expenses.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increasing valuation of Cloud Village, fair value liabilities of its convertible redeemable preferred shares may continue to increase, and Cloud Village may continue to record fair value loss on its convertible redeemable preference shares. Its convertible redeemable preferred shares will be automatically converted into ordinary shares upon the listing, after which Cloud Village does not expect to recognise any further loss or gain on fair value changes from convertible redeemable preferred shares.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line with its overall growth strategy, Cloud Village expects its selling and marketing expenses and research and development expenses to increase in the absolute amount in 2021 compared to 2020 as it invests in selling and marketing to grow its user base and user engagement, and further enhance its brand recognition. It has also invested in various other areas including research and development capabilities to further advance its technology and infrastructure, which would in turn improve the experience of its users.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Cloud Village expects its unaudited consolidated net loss for the year ending December 31, 2021 to substantially increase compared to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Proposed Separate Listing of Cloud Village is subject to, among other things, the obtaining of an approval from the Listing Committee of the Hong Kong Stock Exchange for the listing of, and permission to deal in, the ordinary shares of Cloud Village, and the final decisions of the board of directors of the Company and of the board of directors of Cloud Village. Shareholders and potential investors of the Company should be aware that there is no assurance that the Proposed Separate Listing of Cloud Village will take place or as to when it may take place. Shareholders and potential investors of the Company should therefore exercise caution when dealing in or investing in the securities of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By Order of the Board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NetEase,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William Lei Ding</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i w:val="1"/>
          <w:iCs w:val="1"/>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Hangzhou, China, November 16, 2021</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at the date of this announcement, the Board comprises Mr. William Lei Ding as the director, and Ms. Alice Cheng, Mr. Denny Lee, Mr. Joseph Tong,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 Feng and Mr. Michael Leung as the independent directors.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2021-11-16T06:02:54Z</dcterms:created>
  <dcterms:modified xsi:type="dcterms:W3CDTF">2021-11-16T06:02:54Z</dcterms:modified>
</cp:coreProperties>
</file>