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8776-1_3seq1.xml.htm"/>
      <w:bookmarkStart w:id="1" w:name="kstm2687761_3seq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DING WILLIAM LEI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NETEASE, INC. NETEASE BUILDING</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 599 WANGSHANG ROAD,BINJIANG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HANGZHOU</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F4</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310052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03/17/2026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NetEase, Inc.</w:t>
              </w:r>
            </w:hyperlink>
            <w:r>
              <w:rPr/>
              <w:t xml:space="preserve"> [ </w:t>
            </w:r>
            <w:r>
              <w:rPr>
                <w:rFonts w:ascii="Times;serif" w:hAnsi="Times;serif"/>
                <w:color w:val="0000FF"/>
                <w:sz w:val="24"/>
                <w:shd w:fill="FFFFFF" w:val="clear"/>
              </w:rPr>
              <w:t>NTES</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43"/>
        <w:gridCol w:w="1964"/>
        <w:gridCol w:w="1148"/>
        <w:gridCol w:w="2650"/>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43"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48"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0"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r>
              <w:rPr/>
              <w:t xml:space="preserve"> </w:t>
            </w:r>
          </w:p>
        </w:tc>
        <w:tc>
          <w:tcPr>
            <w:tcW w:w="1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8,860,000</w:t>
            </w:r>
          </w:p>
        </w:tc>
        <w:tc>
          <w:tcPr>
            <w:tcW w:w="11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4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1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1,406,000,000</w:t>
            </w:r>
          </w:p>
        </w:tc>
        <w:tc>
          <w:tcPr>
            <w:tcW w:w="11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American depositary share ("ADS") represents five ordinary shares of NetEase,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Shining Globe International Limited is the record owner of 1,406,000,000 ordinary shares and 8,860,000 ADSs. Shining Globe International Limited is wholly owned by Shining Globe Holding Limited, which is in turn wholly owned by Shining Globe Trust, or the Trust, for which TMF (Cayman) Ltd. acts as the trustee. William Lei Ding is the sole director of Shining Globe International Limited and the settlor of the Trust, retaining the investment and dispositive powers with respect to the assets of the Trust. The beneficiaries of the Trust are William Lei Ding and his family.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Doris Fang, Attorney-in-Fact for William Lei Ding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tm268776d1_ex24.htm"/>
      <w:bookmarkStart w:id="3" w:name="kstm268776d1_ex24"/>
      <w:bookmarkEnd w:id="2"/>
      <w:bookmarkEnd w:id="3"/>
      <w:r>
        <w:rPr/>
        <w:t> </w:t>
      </w:r>
      <w:r>
        <w:br w:type="page"/>
      </w:r>
    </w:p>
    <w:p>
      <w:pPr>
        <w:pStyle w:val="TextBody"/>
        <w:bidi w:val="0"/>
        <w:jc w:val="right"/>
        <w:rPr>
          <w:b/>
        </w:rPr>
      </w:pPr>
      <w:r>
        <w:rPr>
          <w:b/>
        </w:rPr>
        <w:t>Exhibit 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Executing Forms 3, 4 and 5</w:t>
      </w:r>
    </w:p>
    <w:p>
      <w:pPr>
        <w:pStyle w:val="TextBody"/>
        <w:bidi w:val="0"/>
        <w:spacing w:before="0" w:after="0"/>
        <w:ind w:left="432" w:right="432" w:hanging="0"/>
        <w:jc w:val="left"/>
        <w:rPr>
          <w:caps w:val="false"/>
          <w:smallCaps w:val="false"/>
        </w:rPr>
      </w:pPr>
      <w:r>
        <w:rPr>
          <w:caps w:val="false"/>
          <w:smallCaps w:val="false"/>
        </w:rPr>
        <w:t> </w:t>
      </w:r>
    </w:p>
    <w:p>
      <w:pPr>
        <w:pStyle w:val="TextBody"/>
        <w:bidi w:val="0"/>
        <w:spacing w:before="0" w:after="0"/>
        <w:ind w:left="432" w:right="43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Paul W. Boltz, Jr., Yawen Han, Doris Fang, Emily Hu and Sarah Li, or any of them, each acting alone, his or her true and lawful attorney-in-fact to:</w:t>
      </w:r>
    </w:p>
    <w:p>
      <w:pPr>
        <w:pStyle w:val="TextBody"/>
        <w:bidi w:val="0"/>
        <w:spacing w:before="0" w:after="0"/>
        <w:ind w:left="432" w:right="432"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14"/>
        <w:gridCol w:w="9816"/>
      </w:tblGrid>
      <w:tr>
        <w:trPr/>
        <w:tc>
          <w:tcPr>
            <w:tcW w:w="75"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283"/>
              <w:jc w:val="left"/>
              <w:rPr/>
            </w:pPr>
            <w:r>
              <w:rPr/>
              <w:t>(1)        </w:t>
            </w:r>
          </w:p>
        </w:tc>
        <w:tc>
          <w:tcPr>
            <w:tcW w:w="9816" w:type="dxa"/>
            <w:tcBorders/>
            <w:vAlign w:val="center"/>
          </w:tcPr>
          <w:p>
            <w:pPr>
              <w:pStyle w:val="TableContents"/>
              <w:bidi w:val="0"/>
              <w:spacing w:before="0" w:after="283"/>
              <w:jc w:val="left"/>
              <w:rPr/>
            </w:pPr>
            <w:r>
              <w:rPr/>
              <w:t>prepare, execute in the undersigned’s name and on the undersigned’s behalf, and submit to the U.S. Securities and Exchange Commission (the “SEC”) a Form ID, including amendments thereto, and any other documents necessary or appropriate to obtain and/or regenerate codes, passphrases and passwords enabling the undersigned to make electronic filings with the SEC of reports required by Section 16 of the Securities Exchange Act of 1934, as amended, and the rules and regulations promulgated thereunder;</w:t>
            </w:r>
          </w:p>
        </w:tc>
      </w:tr>
      <w:tr>
        <w:trPr/>
        <w:tc>
          <w:tcPr>
            <w:tcW w:w="75"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283"/>
              <w:jc w:val="left"/>
              <w:rPr/>
            </w:pPr>
            <w:r>
              <w:rPr/>
              <w:t> </w:t>
            </w:r>
          </w:p>
        </w:tc>
        <w:tc>
          <w:tcPr>
            <w:tcW w:w="981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283"/>
              <w:jc w:val="left"/>
              <w:rPr/>
            </w:pPr>
            <w:r>
              <w:rPr/>
              <w:t>(2)</w:t>
            </w:r>
          </w:p>
        </w:tc>
        <w:tc>
          <w:tcPr>
            <w:tcW w:w="9816" w:type="dxa"/>
            <w:tcBorders/>
            <w:vAlign w:val="center"/>
          </w:tcPr>
          <w:p>
            <w:pPr>
              <w:pStyle w:val="TableContents"/>
              <w:bidi w:val="0"/>
              <w:spacing w:before="0" w:after="283"/>
              <w:jc w:val="left"/>
              <w:rPr/>
            </w:pPr>
            <w:r>
              <w:rPr/>
              <w:t>execute for and on behalf of the undersigned a Form 3, Form 4 or Form 5, or any amendment thereto, relating to the securities of NetEase, Inc., in accordance with Section 16(a) of the Securities Exchange Act of 1934 and the rules thereunder;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sz w:val="20"/>
              </w:rPr>
            </w:pPr>
            <w:r>
              <w:rPr>
                <w:sz w:val="20"/>
              </w:rPr>
              <w:t>(3)</w:t>
            </w:r>
          </w:p>
        </w:tc>
        <w:tc>
          <w:tcPr>
            <w:tcW w:w="9920" w:type="dxa"/>
            <w:tcBorders/>
            <w:vAlign w:val="center"/>
          </w:tcPr>
          <w:p>
            <w:pPr>
              <w:pStyle w:val="TableContents"/>
              <w:bidi w:val="0"/>
              <w:spacing w:before="0" w:after="283"/>
              <w:jc w:val="left"/>
              <w:rPr>
                <w:sz w:val="20"/>
              </w:rPr>
            </w:pPr>
            <w:r>
              <w:rPr>
                <w:sz w:val="20"/>
              </w:rPr>
              <w:t>do and perform any and all acts for and on behalf of the undersigned which may be necessary or desirable to complete and execute such Form 3, Form 4 or Form 5, or any amendment thereto, and the timely filing of such form with the SEC and any other authority; and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sz w:val="20"/>
              </w:rPr>
            </w:pPr>
            <w:r>
              <w:rPr>
                <w:sz w:val="20"/>
              </w:rPr>
              <w:t>(4)</w:t>
            </w:r>
          </w:p>
        </w:tc>
        <w:tc>
          <w:tcPr>
            <w:tcW w:w="9932" w:type="dxa"/>
            <w:tcBorders/>
            <w:vAlign w:val="center"/>
          </w:tcPr>
          <w:p>
            <w:pPr>
              <w:pStyle w:val="TableContents"/>
              <w:bidi w:val="0"/>
              <w:spacing w:before="0" w:after="283"/>
              <w:jc w:val="left"/>
              <w:rPr>
                <w:sz w:val="20"/>
              </w:rPr>
            </w:pPr>
            <w:r>
              <w:rPr>
                <w:sz w:val="20"/>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tc>
      </w:tr>
    </w:tbl>
    <w:p>
      <w:pPr>
        <w:pStyle w:val="TextBody"/>
        <w:bidi w:val="0"/>
        <w:spacing w:before="0" w:after="0"/>
        <w:ind w:left="216" w:right="216" w:hanging="0"/>
        <w:jc w:val="left"/>
        <w:rPr>
          <w:caps w:val="false"/>
          <w:smallCaps w:val="false"/>
        </w:rPr>
      </w:pPr>
      <w:r>
        <w:rPr>
          <w:caps w:val="false"/>
          <w:smallCaps w:val="false"/>
        </w:rPr>
        <w:t> </w:t>
      </w:r>
    </w:p>
    <w:p>
      <w:pPr>
        <w:pStyle w:val="TextBody"/>
        <w:bidi w:val="0"/>
        <w:spacing w:before="0" w:after="0"/>
        <w:ind w:left="216" w:right="21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and proper to be done in the exercise of any of the rights and powers herein granted, as fully to all intents and purposes as such undersigned might or could do if personally present, hereby ratifying and confirming all that such attorney-in-fact shall lawfully do or cause to be done by virtue of this Power of Attorney and the rights and powers herein granted. The undersigned acknowledges that each of the foregoing attorneys-in-fact, in serving in such capacity at the request of the undersigned, is not assuming any of the undersigned’s responsibilities to comply with Section 16 of the Securities Exchange Act of 1934. This Power of Attorney shall remain in full force and effect until the undersigned is no longer required to file Forms 3, 4 and 5 with respect to the undersigned’s holdings of and transactions in securities issued by NetEase, Inc. unless earlier revoked by the undersigned in a signed writing delivered to the foregoing attorneys-in-fact.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the 10th day of February 2026. </w:t>
      </w:r>
    </w:p>
    <w:p>
      <w:pPr>
        <w:pStyle w:val="TextBody"/>
        <w:bidi w:val="0"/>
        <w:spacing w:before="0" w:after="0"/>
        <w:ind w:left="0" w:right="0" w:hanging="0"/>
        <w:jc w:val="left"/>
        <w:rPr>
          <w:caps w:val="false"/>
          <w:smallCaps w:val="false"/>
        </w:rPr>
      </w:pPr>
      <w:r>
        <w:rPr>
          <w:caps w:val="false"/>
          <w:smallCaps w:val="false"/>
        </w:rPr>
        <w:t> </w:t>
      </w:r>
    </w:p>
    <w:tbl>
      <w:tblPr>
        <w:tblW w:w="2400" w:type="dxa"/>
        <w:jc w:val="left"/>
        <w:tblInd w:w="0" w:type="dxa"/>
        <w:tblLayout w:type="fixed"/>
        <w:tblCellMar>
          <w:top w:w="0" w:type="dxa"/>
          <w:left w:w="0" w:type="dxa"/>
          <w:bottom w:w="0" w:type="dxa"/>
          <w:right w:w="0" w:type="dxa"/>
        </w:tblCellMar>
      </w:tblPr>
      <w:tblGrid>
        <w:gridCol w:w="75"/>
        <w:gridCol w:w="320"/>
        <w:gridCol w:w="545"/>
        <w:gridCol w:w="146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005" w:type="dxa"/>
            <w:gridSpan w:val="2"/>
            <w:tcBorders>
              <w:bottom w:val="single" w:sz="8" w:space="0" w:color="000000"/>
            </w:tcBorders>
            <w:tcMar>
              <w:bottom w:w="28" w:type="dxa"/>
            </w:tcMar>
            <w:vAlign w:val="center"/>
          </w:tcPr>
          <w:p>
            <w:pPr>
              <w:pStyle w:val="TableContents"/>
              <w:bidi w:val="0"/>
              <w:spacing w:before="0" w:after="283"/>
              <w:jc w:val="left"/>
              <w:rPr/>
            </w:pPr>
            <w:r>
              <w:rPr/>
              <w:t>/s/ William Lei Ding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460" w:type="dxa"/>
            <w:tcBorders/>
            <w:vAlign w:val="center"/>
          </w:tcPr>
          <w:p>
            <w:pPr>
              <w:pStyle w:val="TableContents"/>
              <w:bidi w:val="0"/>
              <w:spacing w:before="0" w:after="283"/>
              <w:jc w:val="left"/>
              <w:rPr>
                <w:sz w:val="20"/>
              </w:rPr>
            </w:pPr>
            <w:r>
              <w:rPr>
                <w:sz w:val="20"/>
              </w:rPr>
              <w:t>William Lei Ding</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432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280208" TargetMode="External"/><Relationship Id="rId3" Type="http://schemas.openxmlformats.org/officeDocument/2006/relationships/hyperlink" Target="http://www.sec.gov/cgi-bin/browse-edgar?action=getcompany&amp;CIK=000111064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1038</Words>
  <Characters>5467</Characters>
  <CharactersWithSpaces>6476</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