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76-3_3seq1.xml.htm"/>
      <w:bookmarkStart w:id="1" w:name="kstm2687763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Tang Grace Hui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NETEASE, INC. NETEASE BUILDING</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599 WANGSHANG ROAD,BINJIANG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HANGZHOU</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NetEase, Inc.</w:t>
              </w:r>
            </w:hyperlink>
            <w:r>
              <w:rPr/>
              <w:t xml:space="preserve"> [ </w:t>
            </w:r>
            <w:r>
              <w:rPr>
                <w:rFonts w:ascii="Times;serif" w:hAnsi="Times;serif"/>
                <w:color w:val="0000FF"/>
                <w:sz w:val="24"/>
                <w:shd w:fill="FFFFFF" w:val="clear"/>
              </w:rPr>
              <w:t>NTES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Doris Fang, Attorney-in-Fact for Grace Hui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8776d3_ex24.htm"/>
      <w:bookmarkStart w:id="3" w:name="kstm268776d3_ex24"/>
      <w:bookmarkEnd w:id="2"/>
      <w:bookmarkEnd w:id="3"/>
      <w:r>
        <w:rPr/>
        <w:t> </w:t>
      </w:r>
      <w:r>
        <w:br w:type="page"/>
      </w:r>
    </w:p>
    <w:p>
      <w:pPr>
        <w:pStyle w:val="TextBody"/>
        <w:bidi w:val="0"/>
        <w:jc w:val="right"/>
        <w:rPr>
          <w:rFonts w:ascii="Times New Roman;Times;Serif" w:hAnsi="Times New Roman;Times;Serif"/>
          <w:b/>
        </w:rPr>
      </w:pPr>
      <w:r>
        <w:rPr>
          <w:rFonts w:ascii="Times New Roman;Times;Serif" w:hAnsi="Times New Roman;Times;Serif"/>
          <w:b/>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Executing Forms 3, 4 and 5</w:t>
      </w:r>
    </w:p>
    <w:p>
      <w:pPr>
        <w:pStyle w:val="TextBody"/>
        <w:bidi w:val="0"/>
        <w:spacing w:before="0" w:after="0"/>
        <w:ind w:left="432" w:right="432" w:hanging="0"/>
        <w:jc w:val="left"/>
        <w:rPr>
          <w:caps w:val="false"/>
          <w:smallCaps w:val="false"/>
        </w:rPr>
      </w:pPr>
      <w:r>
        <w:rPr>
          <w:caps w:val="false"/>
          <w:smallCaps w:val="false"/>
        </w:rPr>
        <w:t> </w:t>
      </w:r>
    </w:p>
    <w:p>
      <w:pPr>
        <w:pStyle w:val="TextBody"/>
        <w:bidi w:val="0"/>
        <w:spacing w:before="0" w:after="0"/>
        <w:ind w:left="432" w:right="4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Paul W. Boltz, Jr., Yawen Han, Doris Fang, Emily Hu and Sarah Li, or any of them, each acting alone, his or her true and lawful attorney-in-fact to:</w:t>
      </w:r>
    </w:p>
    <w:p>
      <w:pPr>
        <w:pStyle w:val="TextBody"/>
        <w:bidi w:val="0"/>
        <w:spacing w:before="0" w:after="0"/>
        <w:ind w:left="432" w:right="432"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execute for and on behalf of the undersigned a Form 3, Form 4 or Form 5, or any amendment thereto, relating to the securities of NetEase, Inc., in accordance with Section 16(a) of the Securities Exchange Act of 1934 and the rules thereunder;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which may be necessary or desirable to complete and execute such Form 3, Form 4 or Form 5, or any amendment thereto, and the timely filing of such form with the SEC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216" w:right="216" w:hanging="0"/>
        <w:jc w:val="left"/>
        <w:rPr>
          <w:caps w:val="false"/>
          <w:smallCaps w:val="false"/>
        </w:rPr>
      </w:pPr>
      <w:r>
        <w:rPr>
          <w:caps w:val="false"/>
          <w:smallCaps w:val="false"/>
        </w:rPr>
        <w:t> </w:t>
      </w:r>
    </w:p>
    <w:p>
      <w:pPr>
        <w:pStyle w:val="TextBody"/>
        <w:bidi w:val="0"/>
        <w:spacing w:before="0" w:after="0"/>
        <w:ind w:left="216"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NetEase, Inc.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10th day of February 2026.</w:t>
      </w:r>
    </w:p>
    <w:p>
      <w:pPr>
        <w:pStyle w:val="TextBody"/>
        <w:bidi w:val="0"/>
        <w:spacing w:before="0" w:after="0"/>
        <w:ind w:left="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75"/>
        <w:gridCol w:w="320"/>
        <w:gridCol w:w="635"/>
        <w:gridCol w:w="158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Grace Hui Tang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5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Grace Hui Tang</w:t>
            </w:r>
          </w:p>
        </w:tc>
      </w:tr>
    </w:tbl>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1556" TargetMode="External"/><Relationship Id="rId3" Type="http://schemas.openxmlformats.org/officeDocument/2006/relationships/hyperlink" Target="http://www.sec.gov/cgi-bin/browse-edgar?action=getcompany&amp;CIK=0001110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920</Words>
  <Characters>4815</Characters>
  <CharactersWithSpaces>5703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