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06-30-2025</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1"/>
        <w:gridCol w:w="3061"/>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Inc.</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Netease Building, No. 599 Wangshang Rd</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Binjiang District</w:t>
            </w:r>
          </w:p>
        </w:tc>
      </w:tr>
      <w:tr>
        <w:trPr/>
        <w:tc>
          <w:tcPr>
            <w:tcW w:w="2041" w:type="dxa"/>
            <w:tcBorders/>
            <w:vAlign w:val="center"/>
          </w:tcPr>
          <w:p>
            <w:pPr>
              <w:pStyle w:val="TableContents"/>
              <w:bidi w:val="0"/>
              <w:spacing w:before="0" w:after="283"/>
              <w:jc w:val="left"/>
              <w:rPr>
                <w:sz w:val="4"/>
                <w:szCs w:val="4"/>
              </w:rPr>
            </w:pPr>
            <w:r>
              <w:rPr>
                <w:sz w:val="4"/>
                <w:szCs w:val="4"/>
              </w:rPr>
            </w:r>
          </w:p>
        </w:tc>
        <w:tc>
          <w:tcPr>
            <w:tcW w:w="3061" w:type="dxa"/>
            <w:tcBorders/>
            <w:vAlign w:val="center"/>
          </w:tcPr>
          <w:p>
            <w:pPr>
              <w:pStyle w:val="TableContents"/>
              <w:bidi w:val="0"/>
              <w:spacing w:before="0" w:after="283"/>
              <w:jc w:val="left"/>
              <w:rPr/>
            </w:pPr>
            <w:r>
              <w:rPr>
                <w:rFonts w:ascii="Times;serif" w:hAnsi="Times;serif"/>
                <w:color w:val="0000FF"/>
                <w:sz w:val="24"/>
                <w:shd w:fill="FFFFFF" w:val="clear"/>
              </w:rPr>
              <w:t>Hangzhou</w:t>
            </w:r>
            <w:r>
              <w:rPr/>
              <w:t xml:space="preserve">, </w:t>
            </w:r>
            <w:r>
              <w:rPr>
                <w:rFonts w:ascii="Times;serif" w:hAnsi="Times;serif"/>
                <w:color w:val="0000FF"/>
                <w:sz w:val="24"/>
                <w:shd w:fill="FFFFFF" w:val="clear"/>
              </w:rPr>
              <w:t>F4</w:t>
            </w:r>
            <w:r>
              <w:rPr/>
              <w:t xml:space="preserve">  </w:t>
            </w:r>
            <w:r>
              <w:rPr>
                <w:rFonts w:ascii="Times;serif" w:hAnsi="Times;serif"/>
                <w:color w:val="0000FF"/>
                <w:sz w:val="24"/>
                <w:shd w:fill="FFFFFF" w:val="clear"/>
              </w:rPr>
              <w:t>310052</w:t>
            </w:r>
            <w:r>
              <w:rPr/>
              <w:t xml:space="preserve"> </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028-22646</w:t>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1" w:type="dxa"/>
            <w:tcBorders/>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1"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55"/>
        <w:gridCol w:w="56"/>
        <w:gridCol w:w="2099"/>
        <w:gridCol w:w="1492"/>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William Lei Ding</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Chief Executive Officer</w:t>
            </w:r>
          </w:p>
        </w:tc>
      </w:tr>
      <w:tr>
        <w:trPr/>
        <w:tc>
          <w:tcPr>
            <w:tcW w:w="14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47"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86-571-89853378</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511"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William Lei Ding</w:t>
            </w:r>
          </w:p>
        </w:tc>
        <w:tc>
          <w:tcPr>
            <w:tcW w:w="2099"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Hangzhou</w:t>
            </w:r>
            <w:r>
              <w:rPr>
                <w:rFonts w:ascii="Times;serif" w:hAnsi="Times;serif"/>
                <w:color w:val="0000FF"/>
                <w:sz w:val="24"/>
              </w:rPr>
              <w:t xml:space="preserve">,  </w:t>
            </w:r>
            <w:r>
              <w:rPr>
                <w:rFonts w:ascii="Times;serif" w:hAnsi="Times;serif"/>
                <w:color w:val="0000FF"/>
                <w:sz w:val="24"/>
                <w:shd w:fill="FFFFFF" w:val="clear"/>
              </w:rPr>
              <w:t>F4</w:t>
            </w:r>
            <w:r>
              <w:rPr>
                <w:rFonts w:ascii="Times;serif" w:hAnsi="Times;serif"/>
                <w:color w:val="0000FF"/>
                <w:sz w:val="24"/>
              </w:rPr>
              <w:t xml:space="preserve"> </w:t>
            </w:r>
          </w:p>
        </w:tc>
        <w:tc>
          <w:tcPr>
            <w:tcW w:w="149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08-14-2025</w:t>
            </w:r>
          </w:p>
        </w:tc>
      </w:tr>
      <w:tr>
        <w:trPr/>
        <w:tc>
          <w:tcPr>
            <w:tcW w:w="1511"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099"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492"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2</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397,042,694</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885" w:type="dxa"/>
        <w:jc w:val="left"/>
        <w:tblInd w:w="0" w:type="dxa"/>
        <w:tblLayout w:type="fixed"/>
        <w:tblCellMar>
          <w:top w:w="60" w:type="dxa"/>
          <w:left w:w="60" w:type="dxa"/>
          <w:bottom w:w="60" w:type="dxa"/>
          <w:right w:w="60" w:type="dxa"/>
        </w:tblCellMar>
      </w:tblPr>
      <w:tblGrid>
        <w:gridCol w:w="1400"/>
        <w:gridCol w:w="1580"/>
        <w:gridCol w:w="1250"/>
        <w:gridCol w:w="590"/>
        <w:gridCol w:w="1340"/>
        <w:gridCol w:w="1100"/>
        <w:gridCol w:w="665"/>
        <w:gridCol w:w="755"/>
        <w:gridCol w:w="1715"/>
        <w:gridCol w:w="1370"/>
        <w:gridCol w:w="1100"/>
        <w:gridCol w:w="1175"/>
        <w:gridCol w:w="845"/>
      </w:tblGrid>
      <w:tr>
        <w:trPr/>
        <w:tc>
          <w:tcPr>
            <w:tcW w:w="140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58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4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0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84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0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58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YOUDAO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98741T104</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24,925,320</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2,898,293</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0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PDD HOLDINGS INC</w:t>
            </w:r>
          </w:p>
        </w:tc>
        <w:tc>
          <w:tcPr>
            <w:tcW w:w="158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SPONSORED ADS</w:t>
            </w:r>
          </w:p>
        </w:tc>
        <w:tc>
          <w:tcPr>
            <w:tcW w:w="125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722304102</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372,117,374</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3,555,488</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3,555,488</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512</Words>
  <Characters>2772</Characters>
  <CharactersWithSpaces>3182</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