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5"/>
        <w:gridCol w:w="2190"/>
      </w:tblGrid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0001110646 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461"/>
        <w:gridCol w:w="3744"/>
      </w:tblGrid>
      <w:tr>
        <w:trPr/>
        <w:tc>
          <w:tcPr>
            <w:tcW w:w="6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37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NetEase, Inc. </w:t>
            </w:r>
          </w:p>
        </w:tc>
      </w:tr>
      <w:tr>
        <w:trPr/>
        <w:tc>
          <w:tcPr>
            <w:tcW w:w="6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37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RM 802, 8/F, CHINA LIFE CENTRE, TOWER A </w:t>
            </w:r>
          </w:p>
        </w:tc>
      </w:tr>
      <w:tr>
        <w:trPr/>
        <w:tc>
          <w:tcPr>
            <w:tcW w:w="6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37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ONE HARBOURGATE, NO. 18 HUNG LUEN ROAD </w:t>
            </w:r>
          </w:p>
        </w:tc>
      </w:tr>
      <w:tr>
        <w:trPr/>
        <w:tc>
          <w:tcPr>
            <w:tcW w:w="6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37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KOWLOON, HONG KONG </w:t>
            </w:r>
          </w:p>
        </w:tc>
      </w:tr>
      <w:tr>
        <w:trPr/>
        <w:tc>
          <w:tcPr>
            <w:tcW w:w="6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37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CHINA  </w:t>
            </w:r>
          </w:p>
        </w:tc>
      </w:tr>
      <w:tr>
        <w:trPr/>
        <w:tc>
          <w:tcPr>
            <w:tcW w:w="6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37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000000 </w:t>
            </w:r>
          </w:p>
        </w:tc>
      </w:tr>
      <w:tr>
        <w:trPr/>
        <w:tc>
          <w:tcPr>
            <w:tcW w:w="6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37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852-2791-5088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54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19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028-22646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Notice report filing explanation: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All proxy votes for which the manager exercised voting power are reported by other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did not exercise voting power for any reportable voting matter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has a clearly disclosed policy of not voting and did not vote on any proxy voting matters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47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2476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NetEase, Inc.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William Lei Ding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William Lei Ding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Executive Officer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08/27/2026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checked.jpg" TargetMode="External"/><Relationship Id="rId12" Type="http://schemas.openxmlformats.org/officeDocument/2006/relationships/image" Target="https://cdn.kscope.io/radio-unchecked.jpg" TargetMode="External"/><Relationship Id="rId13" Type="http://schemas.openxmlformats.org/officeDocument/2006/relationships/image" Target="https://cdn.kscope.io/radio-unchecked.jpg" TargetMode="External"/><Relationship Id="rId14" Type="http://schemas.openxmlformats.org/officeDocument/2006/relationships/image" Target="https://cdn.kscope.io/radio-unchecked.jpg" TargetMode="External"/><Relationship Id="rId15" Type="http://schemas.openxmlformats.org/officeDocument/2006/relationships/image" Target="https://cdn.kscope.io/radio-checked.jpg" TargetMode="Externa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456</Words>
  <Characters>2525</Characters>
  <CharactersWithSpaces>2972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